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AD1873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ENERO-MARZO</w:t>
      </w:r>
      <w:r w:rsidR="00A92626">
        <w:rPr>
          <w:rFonts w:ascii="Century Gothic" w:hAnsi="Century Gothic"/>
          <w:b/>
          <w:sz w:val="20"/>
          <w:szCs w:val="20"/>
        </w:rPr>
        <w:t xml:space="preserve"> </w:t>
      </w:r>
      <w:r w:rsidR="00803955">
        <w:rPr>
          <w:rFonts w:ascii="Century Gothic" w:hAnsi="Century Gothic"/>
          <w:b/>
          <w:sz w:val="20"/>
          <w:szCs w:val="20"/>
        </w:rPr>
        <w:t xml:space="preserve"> 201</w:t>
      </w:r>
      <w:r w:rsidR="00C642AE">
        <w:rPr>
          <w:rFonts w:ascii="Century Gothic" w:hAnsi="Century Gothic"/>
          <w:b/>
          <w:sz w:val="20"/>
          <w:szCs w:val="20"/>
        </w:rPr>
        <w:t>9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7076D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6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tramites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proofErr w:type="spellStart"/>
            <w:r w:rsidR="006D79ED">
              <w:rPr>
                <w:rFonts w:ascii="Century Gothic" w:hAnsi="Century Gothic"/>
                <w:sz w:val="18"/>
                <w:szCs w:val="18"/>
              </w:rPr>
              <w:t>tramite</w:t>
            </w:r>
            <w:proofErr w:type="spellEnd"/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Pr="005508CF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 w:rsidRPr="005508CF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Pr="005508CF" w:rsidRDefault="007076D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Nacimientos  25</w:t>
            </w:r>
          </w:p>
          <w:p w:rsidR="001940A7" w:rsidRPr="005508CF" w:rsidRDefault="007076D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Matrimonios   24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   8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Divorcios         0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Registros extemporáneos  1</w:t>
            </w:r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Pr="005508CF" w:rsidRDefault="007076D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Notas marginales  10</w:t>
            </w:r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7076D9">
              <w:rPr>
                <w:rFonts w:ascii="Century Gothic" w:hAnsi="Century Gothic"/>
                <w:sz w:val="18"/>
                <w:szCs w:val="18"/>
              </w:rPr>
              <w:t>certificadas   625</w:t>
            </w:r>
          </w:p>
          <w:p w:rsidR="001940A7" w:rsidRPr="005508CF" w:rsidRDefault="007076D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Oficios    13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5508C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se 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7076D9">
        <w:rPr>
          <w:rFonts w:ascii="Century Gothic" w:hAnsi="Century Gothic"/>
          <w:sz w:val="20"/>
          <w:szCs w:val="20"/>
        </w:rPr>
        <w:t>13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805B29" w:rsidP="003851A1">
      <w:pPr>
        <w:rPr>
          <w:rFonts w:ascii="Century Gothic" w:hAnsi="Century Gothic"/>
          <w:b/>
          <w:sz w:val="20"/>
          <w:szCs w:val="20"/>
        </w:rPr>
      </w:pP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51A1"/>
    <w:rsid w:val="00386496"/>
    <w:rsid w:val="0039040F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508CF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79ED"/>
    <w:rsid w:val="006E2CF2"/>
    <w:rsid w:val="006F08AC"/>
    <w:rsid w:val="006F204A"/>
    <w:rsid w:val="006F3A62"/>
    <w:rsid w:val="006F78D1"/>
    <w:rsid w:val="00700E37"/>
    <w:rsid w:val="007076D9"/>
    <w:rsid w:val="00711B99"/>
    <w:rsid w:val="007162BB"/>
    <w:rsid w:val="00771751"/>
    <w:rsid w:val="00776B75"/>
    <w:rsid w:val="007823DE"/>
    <w:rsid w:val="00783E0C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A3313"/>
    <w:rsid w:val="008B109A"/>
    <w:rsid w:val="008C350D"/>
    <w:rsid w:val="008C63BA"/>
    <w:rsid w:val="008C6BD3"/>
    <w:rsid w:val="008C741B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D1498"/>
    <w:rsid w:val="00AD1873"/>
    <w:rsid w:val="00AE38D5"/>
    <w:rsid w:val="00AE6973"/>
    <w:rsid w:val="00AF538C"/>
    <w:rsid w:val="00AF6B28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D4243"/>
    <w:rsid w:val="00BE792E"/>
    <w:rsid w:val="00BF0F7E"/>
    <w:rsid w:val="00C07D37"/>
    <w:rsid w:val="00C3043B"/>
    <w:rsid w:val="00C31572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E18E6"/>
    <w:rsid w:val="00CE40C3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3926"/>
    <w:rsid w:val="00E412C0"/>
    <w:rsid w:val="00E43872"/>
    <w:rsid w:val="00E53FE5"/>
    <w:rsid w:val="00E729BF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A3FCF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0806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CIVIL@cabocorrientes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</a:t>
            </a:r>
            <a:r>
              <a:rPr lang="es-ES" baseline="0"/>
              <a:t> Enero - Marzo</a:t>
            </a:r>
            <a:r>
              <a:rPr lang="es-ES"/>
              <a:t>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25</c:v>
                </c:pt>
                <c:pt idx="1">
                  <c:v>0</c:v>
                </c:pt>
                <c:pt idx="2">
                  <c:v>24</c:v>
                </c:pt>
                <c:pt idx="3">
                  <c:v>8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8-4774-B6B5-7EDF01D8252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71E8-4774-B6B5-7EDF01D8252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1E8-4774-B6B5-7EDF01D82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02232"/>
        <c:axId val="299701840"/>
      </c:barChart>
      <c:catAx>
        <c:axId val="29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1840"/>
        <c:crosses val="autoZero"/>
        <c:auto val="1"/>
        <c:lblAlgn val="ctr"/>
        <c:lblOffset val="100"/>
        <c:noMultiLvlLbl val="0"/>
      </c:catAx>
      <c:valAx>
        <c:axId val="2997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3</cp:revision>
  <cp:lastPrinted>2019-12-05T17:30:00Z</cp:lastPrinted>
  <dcterms:created xsi:type="dcterms:W3CDTF">2020-12-17T21:15:00Z</dcterms:created>
  <dcterms:modified xsi:type="dcterms:W3CDTF">2020-12-17T21:34:00Z</dcterms:modified>
</cp:coreProperties>
</file>